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98" w:rsidRPr="00917F20" w:rsidRDefault="00913860" w:rsidP="00C44B46">
      <w:pPr>
        <w:jc w:val="center"/>
        <w:rPr>
          <w:rFonts w:ascii="標楷體" w:eastAsia="標楷體" w:hAnsi="標楷體"/>
          <w:b/>
          <w:sz w:val="24"/>
          <w:szCs w:val="24"/>
          <w:lang w:val="en-US"/>
        </w:rPr>
      </w:pPr>
      <w:r w:rsidRPr="00917F20">
        <w:rPr>
          <w:rFonts w:ascii="標楷體" w:eastAsia="標楷體" w:hAnsi="標楷體" w:hint="eastAsia"/>
          <w:b/>
          <w:sz w:val="24"/>
          <w:szCs w:val="24"/>
          <w:lang w:val="en-US"/>
        </w:rPr>
        <w:t>新加坡商新加坡華僑銀行台北分行</w:t>
      </w:r>
      <w:r w:rsidR="00C44B46">
        <w:rPr>
          <w:rFonts w:ascii="標楷體" w:eastAsia="標楷體" w:hAnsi="標楷體" w:hint="eastAsia"/>
          <w:b/>
          <w:sz w:val="24"/>
          <w:szCs w:val="24"/>
          <w:lang w:val="en-US"/>
        </w:rPr>
        <w:t>-</w:t>
      </w:r>
      <w:r w:rsidRPr="00917F20">
        <w:rPr>
          <w:rFonts w:ascii="標楷體" w:eastAsia="標楷體" w:hAnsi="標楷體" w:hint="eastAsia"/>
          <w:b/>
          <w:sz w:val="24"/>
          <w:szCs w:val="24"/>
          <w:lang w:val="en-US"/>
        </w:rPr>
        <w:t>落實防制洗錢</w:t>
      </w:r>
      <w:r w:rsidR="00917F20" w:rsidRPr="00917F20">
        <w:rPr>
          <w:rFonts w:ascii="標楷體" w:eastAsia="標楷體" w:hAnsi="標楷體" w:hint="eastAsia"/>
          <w:b/>
          <w:sz w:val="24"/>
          <w:szCs w:val="24"/>
          <w:lang w:val="en-US"/>
        </w:rPr>
        <w:t>/打擊資恐</w:t>
      </w:r>
      <w:r w:rsidR="00965A46">
        <w:rPr>
          <w:rFonts w:ascii="標楷體" w:eastAsia="標楷體" w:hAnsi="標楷體" w:hint="eastAsia"/>
          <w:b/>
          <w:sz w:val="24"/>
          <w:szCs w:val="24"/>
          <w:lang w:val="en-US"/>
        </w:rPr>
        <w:t>客戶</w:t>
      </w:r>
      <w:r w:rsidRPr="00917F20">
        <w:rPr>
          <w:rFonts w:ascii="標楷體" w:eastAsia="標楷體" w:hAnsi="標楷體" w:hint="eastAsia"/>
          <w:b/>
          <w:sz w:val="24"/>
          <w:szCs w:val="24"/>
          <w:lang w:val="en-US"/>
        </w:rPr>
        <w:t>問答集</w:t>
      </w:r>
    </w:p>
    <w:tbl>
      <w:tblPr>
        <w:tblStyle w:val="MediumGrid1-Accent1"/>
        <w:tblW w:w="14283" w:type="dxa"/>
        <w:tblLook w:val="04A0" w:firstRow="1" w:lastRow="0" w:firstColumn="1" w:lastColumn="0" w:noHBand="0" w:noVBand="1"/>
      </w:tblPr>
      <w:tblGrid>
        <w:gridCol w:w="456"/>
        <w:gridCol w:w="5042"/>
        <w:gridCol w:w="437"/>
        <w:gridCol w:w="7923"/>
        <w:gridCol w:w="425"/>
      </w:tblGrid>
      <w:tr w:rsidR="00E32D4F" w:rsidRPr="00892099" w:rsidTr="00F34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rsidR="004F4685" w:rsidRPr="00892099" w:rsidRDefault="00E32D4F" w:rsidP="00D125C7">
            <w:pPr>
              <w:pStyle w:val="ListParagraph"/>
              <w:snapToGrid w:val="0"/>
              <w:spacing w:line="400" w:lineRule="exact"/>
              <w:ind w:left="0"/>
              <w:jc w:val="both"/>
              <w:rPr>
                <w:rFonts w:ascii="標楷體" w:eastAsia="標楷體" w:hAnsi="標楷體" w:hint="eastAsia"/>
                <w:b w:val="0"/>
                <w:lang w:val="en-US"/>
              </w:rPr>
            </w:pPr>
            <w:r w:rsidRPr="00892099">
              <w:rPr>
                <w:rFonts w:ascii="標楷體" w:eastAsia="標楷體" w:hAnsi="標楷體" w:hint="eastAsia"/>
                <w:b w:val="0"/>
                <w:lang w:val="en-US"/>
              </w:rPr>
              <w:t>Q1</w:t>
            </w:r>
          </w:p>
        </w:tc>
        <w:tc>
          <w:tcPr>
            <w:tcW w:w="5042" w:type="dxa"/>
          </w:tcPr>
          <w:p w:rsidR="004F4685" w:rsidRPr="00892099" w:rsidRDefault="00E32D4F" w:rsidP="00D125C7">
            <w:pPr>
              <w:pStyle w:val="ListParagraph"/>
              <w:snapToGrid w:val="0"/>
              <w:spacing w:line="400" w:lineRule="exact"/>
              <w:ind w:left="0"/>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hint="eastAsia"/>
                <w:b w:val="0"/>
                <w:lang w:val="en-US"/>
              </w:rPr>
            </w:pPr>
            <w:r w:rsidRPr="00892099">
              <w:rPr>
                <w:rFonts w:ascii="標楷體" w:eastAsia="標楷體" w:hAnsi="標楷體" w:hint="eastAsia"/>
                <w:b w:val="0"/>
                <w:lang w:val="en-US"/>
              </w:rPr>
              <w:t>新加坡商新加坡華僑銀行台北分行(以下簡稱「銀行」)關於落實防制洗錢及打擊資恐之依據為何？</w:t>
            </w:r>
          </w:p>
        </w:tc>
        <w:tc>
          <w:tcPr>
            <w:tcW w:w="437" w:type="dxa"/>
          </w:tcPr>
          <w:p w:rsidR="004F4685" w:rsidRPr="00892099" w:rsidRDefault="00E32D4F" w:rsidP="00D125C7">
            <w:pPr>
              <w:pStyle w:val="ListParagraph"/>
              <w:snapToGrid w:val="0"/>
              <w:spacing w:line="400" w:lineRule="exact"/>
              <w:ind w:left="0"/>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hint="eastAsia"/>
                <w:b w:val="0"/>
                <w:lang w:val="en-US"/>
              </w:rPr>
            </w:pPr>
            <w:r w:rsidRPr="00892099">
              <w:rPr>
                <w:rFonts w:ascii="標楷體" w:eastAsia="標楷體" w:hAnsi="標楷體" w:hint="eastAsia"/>
                <w:b w:val="0"/>
                <w:lang w:val="en-US"/>
              </w:rPr>
              <w:t>A1</w:t>
            </w:r>
          </w:p>
        </w:tc>
        <w:tc>
          <w:tcPr>
            <w:tcW w:w="7923" w:type="dxa"/>
          </w:tcPr>
          <w:p w:rsidR="004F4685" w:rsidRPr="00892099" w:rsidRDefault="00E32D4F" w:rsidP="00D125C7">
            <w:pPr>
              <w:pStyle w:val="ListParagraph"/>
              <w:snapToGrid w:val="0"/>
              <w:spacing w:line="400" w:lineRule="exact"/>
              <w:ind w:left="0"/>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hint="eastAsia"/>
                <w:b w:val="0"/>
                <w:lang w:val="en-US"/>
              </w:rPr>
            </w:pPr>
            <w:r w:rsidRPr="00892099">
              <w:rPr>
                <w:rFonts w:ascii="標楷體" w:eastAsia="標楷體" w:hAnsi="標楷體" w:hint="eastAsia"/>
                <w:b w:val="0"/>
                <w:lang w:val="en-US"/>
              </w:rPr>
              <w:t>銀行係依據台灣及新加坡政府有關防制洗錢及打擊資恐之相關規定落實執行。</w:t>
            </w:r>
          </w:p>
        </w:tc>
        <w:tc>
          <w:tcPr>
            <w:tcW w:w="425" w:type="dxa"/>
          </w:tcPr>
          <w:p w:rsidR="004F4685" w:rsidRPr="00892099" w:rsidRDefault="004F4685" w:rsidP="00D125C7">
            <w:pPr>
              <w:pStyle w:val="ListParagraph"/>
              <w:snapToGrid w:val="0"/>
              <w:spacing w:line="400" w:lineRule="exact"/>
              <w:ind w:left="0"/>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hint="eastAsia"/>
                <w:b w:val="0"/>
                <w:lang w:val="en-US"/>
              </w:rPr>
            </w:pPr>
          </w:p>
        </w:tc>
      </w:tr>
      <w:tr w:rsidR="00E32D4F" w:rsidRPr="00892099" w:rsidTr="00892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rsidR="004F4685" w:rsidRPr="00892099" w:rsidRDefault="00E32D4F" w:rsidP="00D125C7">
            <w:pPr>
              <w:pStyle w:val="ListParagraph"/>
              <w:snapToGrid w:val="0"/>
              <w:spacing w:line="400" w:lineRule="exact"/>
              <w:ind w:left="0"/>
              <w:jc w:val="both"/>
              <w:rPr>
                <w:rFonts w:ascii="標楷體" w:eastAsia="標楷體" w:hAnsi="標楷體" w:hint="eastAsia"/>
                <w:b w:val="0"/>
                <w:lang w:val="en-US"/>
              </w:rPr>
            </w:pPr>
            <w:r w:rsidRPr="00892099">
              <w:rPr>
                <w:rFonts w:ascii="標楷體" w:eastAsia="標楷體" w:hAnsi="標楷體" w:hint="eastAsia"/>
                <w:b w:val="0"/>
                <w:lang w:val="en-US"/>
              </w:rPr>
              <w:t>Q2</w:t>
            </w:r>
          </w:p>
        </w:tc>
        <w:tc>
          <w:tcPr>
            <w:tcW w:w="5042" w:type="dxa"/>
          </w:tcPr>
          <w:p w:rsidR="004F4685" w:rsidRPr="00892099" w:rsidRDefault="00E32D4F" w:rsidP="00E32D4F">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銀行要求徵提最新資料</w:t>
            </w:r>
            <w:r w:rsidR="00D27BFD">
              <w:rPr>
                <w:rFonts w:ascii="標楷體" w:eastAsia="標楷體" w:hAnsi="標楷體" w:hint="eastAsia"/>
                <w:lang w:val="en-US"/>
              </w:rPr>
              <w:t>與文件</w:t>
            </w:r>
            <w:r w:rsidRPr="00892099">
              <w:rPr>
                <w:rFonts w:ascii="標楷體" w:eastAsia="標楷體" w:hAnsi="標楷體" w:hint="eastAsia"/>
                <w:lang w:val="en-US"/>
              </w:rPr>
              <w:t>的原因為何</w:t>
            </w:r>
            <w:r w:rsidRPr="00892099">
              <w:rPr>
                <w:rFonts w:ascii="標楷體" w:eastAsia="標楷體" w:hAnsi="標楷體" w:hint="eastAsia"/>
                <w:lang w:val="en-US"/>
              </w:rPr>
              <w:t>？</w:t>
            </w:r>
          </w:p>
        </w:tc>
        <w:tc>
          <w:tcPr>
            <w:tcW w:w="437" w:type="dxa"/>
          </w:tcPr>
          <w:p w:rsidR="004F4685" w:rsidRPr="00892099" w:rsidRDefault="00E32D4F" w:rsidP="00D125C7">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A2</w:t>
            </w:r>
          </w:p>
        </w:tc>
        <w:tc>
          <w:tcPr>
            <w:tcW w:w="7923" w:type="dxa"/>
          </w:tcPr>
          <w:p w:rsidR="004F4685" w:rsidRPr="00892099" w:rsidRDefault="00E32D4F" w:rsidP="00D27BFD">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依上開規定，銀行</w:t>
            </w:r>
            <w:r w:rsidR="00D27BFD">
              <w:rPr>
                <w:rFonts w:ascii="標楷體" w:eastAsia="標楷體" w:hAnsi="標楷體" w:hint="eastAsia"/>
                <w:lang w:val="en-US"/>
              </w:rPr>
              <w:t>應徵提或</w:t>
            </w:r>
            <w:r w:rsidRPr="00892099">
              <w:rPr>
                <w:rFonts w:ascii="標楷體" w:eastAsia="標楷體" w:hAnsi="標楷體"/>
                <w:lang w:val="en-US"/>
              </w:rPr>
              <w:t>檢視</w:t>
            </w:r>
            <w:r w:rsidRPr="00892099">
              <w:rPr>
                <w:rFonts w:ascii="標楷體" w:eastAsia="標楷體" w:hAnsi="標楷體" w:hint="eastAsia"/>
                <w:lang w:val="en-US"/>
              </w:rPr>
              <w:t>客戶、高階管理人員、實質受益人等</w:t>
            </w:r>
            <w:r w:rsidRPr="00892099">
              <w:rPr>
                <w:rFonts w:ascii="標楷體" w:eastAsia="標楷體" w:hAnsi="標楷體"/>
                <w:lang w:val="en-US"/>
              </w:rPr>
              <w:t>之資訊</w:t>
            </w:r>
            <w:r w:rsidR="00D27BFD">
              <w:rPr>
                <w:rFonts w:ascii="標楷體" w:eastAsia="標楷體" w:hAnsi="標楷體" w:hint="eastAsia"/>
                <w:lang w:val="en-US"/>
              </w:rPr>
              <w:t>與文件</w:t>
            </w:r>
            <w:r w:rsidRPr="00892099">
              <w:rPr>
                <w:rFonts w:ascii="標楷體" w:eastAsia="標楷體" w:hAnsi="標楷體"/>
                <w:lang w:val="en-US"/>
              </w:rPr>
              <w:t>是否足夠</w:t>
            </w:r>
            <w:r w:rsidR="00D27BFD">
              <w:rPr>
                <w:rFonts w:ascii="標楷體" w:eastAsia="標楷體" w:hAnsi="標楷體" w:hint="eastAsia"/>
                <w:lang w:val="en-US"/>
              </w:rPr>
              <w:t>及是否需要</w:t>
            </w:r>
            <w:r w:rsidRPr="00892099">
              <w:rPr>
                <w:rFonts w:ascii="標楷體" w:eastAsia="標楷體" w:hAnsi="標楷體"/>
                <w:lang w:val="en-US"/>
              </w:rPr>
              <w:t>更新</w:t>
            </w:r>
            <w:r w:rsidRPr="00892099">
              <w:rPr>
                <w:rFonts w:ascii="標楷體" w:eastAsia="標楷體" w:hAnsi="標楷體" w:hint="eastAsia"/>
                <w:lang w:val="en-US"/>
              </w:rPr>
              <w:t>。</w:t>
            </w:r>
            <w:r w:rsidR="00D27BFD">
              <w:rPr>
                <w:rFonts w:ascii="標楷體" w:eastAsia="標楷體" w:hAnsi="標楷體" w:hint="eastAsia"/>
                <w:lang w:val="en-US"/>
              </w:rPr>
              <w:t>是</w:t>
            </w:r>
            <w:r w:rsidRPr="00892099">
              <w:rPr>
                <w:rFonts w:ascii="標楷體" w:eastAsia="標楷體" w:hAnsi="標楷體" w:hint="eastAsia"/>
                <w:lang w:val="en-US"/>
              </w:rPr>
              <w:t>銀行會</w:t>
            </w:r>
            <w:r w:rsidR="00D27BFD">
              <w:rPr>
                <w:rFonts w:ascii="標楷體" w:eastAsia="標楷體" w:hAnsi="標楷體" w:hint="eastAsia"/>
                <w:lang w:val="en-US"/>
              </w:rPr>
              <w:t>要求</w:t>
            </w:r>
            <w:r w:rsidRPr="00892099">
              <w:rPr>
                <w:rFonts w:ascii="標楷體" w:eastAsia="標楷體" w:hAnsi="標楷體" w:hint="eastAsia"/>
                <w:lang w:val="en-US"/>
              </w:rPr>
              <w:t>客戶提</w:t>
            </w:r>
            <w:r w:rsidR="00D27BFD">
              <w:rPr>
                <w:rFonts w:ascii="標楷體" w:eastAsia="標楷體" w:hAnsi="標楷體" w:hint="eastAsia"/>
                <w:lang w:val="en-US"/>
              </w:rPr>
              <w:t>供</w:t>
            </w:r>
            <w:r w:rsidRPr="00892099">
              <w:rPr>
                <w:rFonts w:ascii="標楷體" w:eastAsia="標楷體" w:hAnsi="標楷體" w:hint="eastAsia"/>
                <w:lang w:val="en-US"/>
              </w:rPr>
              <w:t>最新資料</w:t>
            </w:r>
            <w:r w:rsidR="00D27BFD">
              <w:rPr>
                <w:rFonts w:ascii="標楷體" w:eastAsia="標楷體" w:hAnsi="標楷體" w:hint="eastAsia"/>
                <w:lang w:val="en-US"/>
              </w:rPr>
              <w:t>與文件</w:t>
            </w:r>
            <w:r w:rsidRPr="00892099">
              <w:rPr>
                <w:rFonts w:ascii="標楷體" w:eastAsia="標楷體" w:hAnsi="標楷體" w:hint="eastAsia"/>
                <w:lang w:val="en-US"/>
              </w:rPr>
              <w:t>，以符合防制洗錢及打擊資恐之要求。</w:t>
            </w:r>
          </w:p>
        </w:tc>
        <w:tc>
          <w:tcPr>
            <w:tcW w:w="425" w:type="dxa"/>
          </w:tcPr>
          <w:p w:rsidR="004F4685" w:rsidRPr="00892099" w:rsidRDefault="004F4685" w:rsidP="00D125C7">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p>
        </w:tc>
      </w:tr>
      <w:tr w:rsidR="00E32D4F" w:rsidRPr="00892099" w:rsidTr="00892099">
        <w:tc>
          <w:tcPr>
            <w:cnfStyle w:val="001000000000" w:firstRow="0" w:lastRow="0" w:firstColumn="1" w:lastColumn="0" w:oddVBand="0" w:evenVBand="0" w:oddHBand="0" w:evenHBand="0" w:firstRowFirstColumn="0" w:firstRowLastColumn="0" w:lastRowFirstColumn="0" w:lastRowLastColumn="0"/>
            <w:tcW w:w="456" w:type="dxa"/>
          </w:tcPr>
          <w:p w:rsidR="004F4685" w:rsidRPr="00892099" w:rsidRDefault="00E32D4F" w:rsidP="00D125C7">
            <w:pPr>
              <w:pStyle w:val="ListParagraph"/>
              <w:snapToGrid w:val="0"/>
              <w:spacing w:line="400" w:lineRule="exact"/>
              <w:ind w:left="0"/>
              <w:jc w:val="both"/>
              <w:rPr>
                <w:rFonts w:ascii="標楷體" w:eastAsia="標楷體" w:hAnsi="標楷體" w:hint="eastAsia"/>
                <w:b w:val="0"/>
                <w:lang w:val="en-US"/>
              </w:rPr>
            </w:pPr>
            <w:r w:rsidRPr="00892099">
              <w:rPr>
                <w:rFonts w:ascii="標楷體" w:eastAsia="標楷體" w:hAnsi="標楷體" w:hint="eastAsia"/>
                <w:b w:val="0"/>
                <w:lang w:val="en-US"/>
              </w:rPr>
              <w:t>Q3</w:t>
            </w:r>
          </w:p>
        </w:tc>
        <w:tc>
          <w:tcPr>
            <w:tcW w:w="5042" w:type="dxa"/>
          </w:tcPr>
          <w:p w:rsidR="004F4685" w:rsidRPr="00892099" w:rsidRDefault="00E32D4F" w:rsidP="0082247C">
            <w:pPr>
              <w:pStyle w:val="ListParagraph"/>
              <w:snapToGrid w:val="0"/>
              <w:spacing w:line="400" w:lineRule="exact"/>
              <w:ind w:left="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承上，</w:t>
            </w:r>
            <w:r w:rsidR="0082247C" w:rsidRPr="00892099">
              <w:rPr>
                <w:rFonts w:ascii="標楷體" w:eastAsia="標楷體" w:hAnsi="標楷體" w:hint="eastAsia"/>
                <w:lang w:val="en-US"/>
              </w:rPr>
              <w:t>應如何提供？有無期限？若</w:t>
            </w:r>
            <w:r w:rsidRPr="00892099">
              <w:rPr>
                <w:rFonts w:ascii="標楷體" w:eastAsia="標楷體" w:hAnsi="標楷體" w:hint="eastAsia"/>
                <w:lang w:val="en-US"/>
              </w:rPr>
              <w:t>無法提供時，會有</w:t>
            </w:r>
            <w:r w:rsidRPr="00892099">
              <w:rPr>
                <w:rFonts w:ascii="標楷體" w:eastAsia="標楷體" w:hAnsi="標楷體" w:hint="eastAsia"/>
                <w:lang w:val="en-US"/>
              </w:rPr>
              <w:t>何</w:t>
            </w:r>
            <w:r w:rsidRPr="00892099">
              <w:rPr>
                <w:rFonts w:ascii="標楷體" w:eastAsia="標楷體" w:hAnsi="標楷體" w:hint="eastAsia"/>
                <w:lang w:val="en-US"/>
              </w:rPr>
              <w:t>影響</w:t>
            </w:r>
            <w:r w:rsidRPr="00892099">
              <w:rPr>
                <w:rFonts w:ascii="標楷體" w:eastAsia="標楷體" w:hAnsi="標楷體"/>
                <w:lang w:val="en-US"/>
              </w:rPr>
              <w:t>?</w:t>
            </w:r>
          </w:p>
        </w:tc>
        <w:tc>
          <w:tcPr>
            <w:tcW w:w="437" w:type="dxa"/>
          </w:tcPr>
          <w:p w:rsidR="004F4685" w:rsidRPr="00892099" w:rsidRDefault="00E32D4F" w:rsidP="00D125C7">
            <w:pPr>
              <w:pStyle w:val="ListParagraph"/>
              <w:snapToGrid w:val="0"/>
              <w:spacing w:line="400" w:lineRule="exact"/>
              <w:ind w:left="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A3</w:t>
            </w:r>
          </w:p>
        </w:tc>
        <w:tc>
          <w:tcPr>
            <w:tcW w:w="7923" w:type="dxa"/>
          </w:tcPr>
          <w:p w:rsidR="004F4685" w:rsidRPr="00892099" w:rsidRDefault="00E32D4F" w:rsidP="008E6E73">
            <w:pPr>
              <w:pStyle w:val="ListParagraph"/>
              <w:snapToGrid w:val="0"/>
              <w:spacing w:line="400" w:lineRule="exact"/>
              <w:ind w:left="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銀行</w:t>
            </w:r>
            <w:r w:rsidR="0082247C" w:rsidRPr="00892099">
              <w:rPr>
                <w:rFonts w:ascii="標楷體" w:eastAsia="標楷體" w:hAnsi="標楷體" w:hint="eastAsia"/>
                <w:lang w:val="en-US"/>
              </w:rPr>
              <w:t>之客戶關係經理會與客戶聯繫</w:t>
            </w:r>
            <w:r w:rsidR="00C44B46" w:rsidRPr="00892099">
              <w:rPr>
                <w:rFonts w:ascii="標楷體" w:eastAsia="標楷體" w:hAnsi="標楷體" w:hint="eastAsia"/>
                <w:lang w:val="en-US"/>
              </w:rPr>
              <w:t>提供</w:t>
            </w:r>
            <w:r w:rsidR="00D27BFD">
              <w:rPr>
                <w:rFonts w:ascii="標楷體" w:eastAsia="標楷體" w:hAnsi="標楷體" w:hint="eastAsia"/>
                <w:lang w:val="en-US"/>
              </w:rPr>
              <w:t>之</w:t>
            </w:r>
            <w:r w:rsidR="00C44B46" w:rsidRPr="00892099">
              <w:rPr>
                <w:rFonts w:ascii="標楷體" w:eastAsia="標楷體" w:hAnsi="標楷體" w:hint="eastAsia"/>
                <w:lang w:val="en-US"/>
              </w:rPr>
              <w:t>方式</w:t>
            </w:r>
            <w:r w:rsidR="0082247C" w:rsidRPr="00892099">
              <w:rPr>
                <w:rFonts w:ascii="標楷體" w:eastAsia="標楷體" w:hAnsi="標楷體" w:hint="eastAsia"/>
                <w:lang w:val="en-US"/>
              </w:rPr>
              <w:t>。</w:t>
            </w:r>
            <w:r w:rsidR="0082247C" w:rsidRPr="00892099">
              <w:rPr>
                <w:rFonts w:ascii="標楷體" w:eastAsia="標楷體" w:hAnsi="標楷體" w:hint="eastAsia"/>
                <w:lang w:val="en-US"/>
              </w:rPr>
              <w:t>為</w:t>
            </w:r>
            <w:r w:rsidR="00616C4A" w:rsidRPr="00892099">
              <w:rPr>
                <w:rFonts w:ascii="標楷體" w:eastAsia="標楷體" w:hAnsi="標楷體" w:hint="eastAsia"/>
                <w:lang w:val="en-US"/>
              </w:rPr>
              <w:t>避免</w:t>
            </w:r>
            <w:r w:rsidR="0082247C" w:rsidRPr="00892099">
              <w:rPr>
                <w:rFonts w:ascii="標楷體" w:eastAsia="標楷體" w:hAnsi="標楷體" w:hint="eastAsia"/>
                <w:lang w:val="en-US"/>
              </w:rPr>
              <w:t>洗錢</w:t>
            </w:r>
            <w:r w:rsidR="00C44B46" w:rsidRPr="00892099">
              <w:rPr>
                <w:rFonts w:ascii="標楷體" w:eastAsia="標楷體" w:hAnsi="標楷體" w:hint="eastAsia"/>
                <w:lang w:val="en-US"/>
              </w:rPr>
              <w:t>及</w:t>
            </w:r>
            <w:r w:rsidR="0082247C" w:rsidRPr="00892099">
              <w:rPr>
                <w:rFonts w:ascii="標楷體" w:eastAsia="標楷體" w:hAnsi="標楷體" w:hint="eastAsia"/>
                <w:lang w:val="en-US"/>
              </w:rPr>
              <w:t>資恐</w:t>
            </w:r>
            <w:r w:rsidR="00A2274B" w:rsidRPr="00892099">
              <w:rPr>
                <w:rFonts w:ascii="標楷體" w:eastAsia="標楷體" w:hAnsi="標楷體" w:hint="eastAsia"/>
                <w:lang w:val="en-US"/>
              </w:rPr>
              <w:t>風險，且同時</w:t>
            </w:r>
            <w:r w:rsidR="00616C4A" w:rsidRPr="00892099">
              <w:rPr>
                <w:rFonts w:ascii="標楷體" w:eastAsia="標楷體" w:hAnsi="標楷體" w:hint="eastAsia"/>
                <w:lang w:val="en-US"/>
              </w:rPr>
              <w:t>維護客戶金融交易之權利</w:t>
            </w:r>
            <w:r w:rsidR="0082247C" w:rsidRPr="00892099">
              <w:rPr>
                <w:rFonts w:ascii="標楷體" w:eastAsia="標楷體" w:hAnsi="標楷體" w:hint="eastAsia"/>
                <w:lang w:val="en-US"/>
              </w:rPr>
              <w:t>，</w:t>
            </w:r>
            <w:r w:rsidR="00616C4A" w:rsidRPr="00892099">
              <w:rPr>
                <w:rFonts w:ascii="標楷體" w:eastAsia="標楷體" w:hAnsi="標楷體" w:hint="eastAsia"/>
                <w:lang w:val="en-US"/>
              </w:rPr>
              <w:t>銀行需要</w:t>
            </w:r>
            <w:r w:rsidR="00A2274B" w:rsidRPr="00892099">
              <w:rPr>
                <w:rFonts w:ascii="標楷體" w:eastAsia="標楷體" w:hAnsi="標楷體" w:hint="eastAsia"/>
                <w:lang w:val="en-US"/>
              </w:rPr>
              <w:t>客戶</w:t>
            </w:r>
            <w:r w:rsidR="008E6E73">
              <w:rPr>
                <w:rFonts w:ascii="標楷體" w:eastAsia="標楷體" w:hAnsi="標楷體" w:hint="eastAsia"/>
                <w:lang w:val="en-US"/>
              </w:rPr>
              <w:t>及時</w:t>
            </w:r>
            <w:r w:rsidR="00616C4A" w:rsidRPr="00892099">
              <w:rPr>
                <w:rFonts w:ascii="標楷體" w:eastAsia="標楷體" w:hAnsi="標楷體" w:hint="eastAsia"/>
                <w:lang w:val="en-US"/>
              </w:rPr>
              <w:t>的配合與支持，</w:t>
            </w:r>
            <w:r w:rsidR="00A2274B" w:rsidRPr="00892099">
              <w:rPr>
                <w:rFonts w:ascii="標楷體" w:eastAsia="標楷體" w:hAnsi="標楷體" w:hint="eastAsia"/>
                <w:lang w:val="en-US"/>
              </w:rPr>
              <w:t>提供最新、完整、正確之資料</w:t>
            </w:r>
            <w:r w:rsidR="00D27BFD">
              <w:rPr>
                <w:rFonts w:ascii="標楷體" w:eastAsia="標楷體" w:hAnsi="標楷體" w:hint="eastAsia"/>
                <w:lang w:val="en-US"/>
              </w:rPr>
              <w:t>與文件</w:t>
            </w:r>
            <w:r w:rsidR="00C44B46" w:rsidRPr="00892099">
              <w:rPr>
                <w:rFonts w:ascii="標楷體" w:eastAsia="標楷體" w:hAnsi="標楷體" w:hint="eastAsia"/>
                <w:lang w:val="en-US"/>
              </w:rPr>
              <w:t>。</w:t>
            </w:r>
            <w:r w:rsidR="00616C4A" w:rsidRPr="00892099">
              <w:rPr>
                <w:rFonts w:ascii="標楷體" w:eastAsia="標楷體" w:hAnsi="標楷體" w:hint="eastAsia"/>
                <w:lang w:val="en-US"/>
              </w:rPr>
              <w:t>需要請客戶留意的是，</w:t>
            </w:r>
            <w:r w:rsidR="00A2274B" w:rsidRPr="00892099">
              <w:rPr>
                <w:rFonts w:ascii="標楷體" w:eastAsia="標楷體" w:hAnsi="標楷體" w:hint="eastAsia"/>
                <w:lang w:val="en-US"/>
              </w:rPr>
              <w:t>若無法提供</w:t>
            </w:r>
            <w:r w:rsidR="00C44B46" w:rsidRPr="00892099">
              <w:rPr>
                <w:rFonts w:ascii="標楷體" w:eastAsia="標楷體" w:hAnsi="標楷體" w:hint="eastAsia"/>
                <w:lang w:val="en-US"/>
              </w:rPr>
              <w:t>，</w:t>
            </w:r>
            <w:r w:rsidR="00616C4A" w:rsidRPr="00892099">
              <w:rPr>
                <w:rFonts w:ascii="標楷體" w:eastAsia="標楷體" w:hAnsi="標楷體" w:hint="eastAsia"/>
                <w:lang w:val="en-US"/>
              </w:rPr>
              <w:t>銀行得依規定或約定拒絕或暫停相關之金融交易</w:t>
            </w:r>
            <w:r w:rsidR="00A2274B" w:rsidRPr="00892099">
              <w:rPr>
                <w:rFonts w:ascii="標楷體" w:eastAsia="標楷體" w:hAnsi="標楷體" w:hint="eastAsia"/>
                <w:lang w:val="en-US"/>
              </w:rPr>
              <w:t>，</w:t>
            </w:r>
            <w:r w:rsidR="00616C4A" w:rsidRPr="00892099">
              <w:rPr>
                <w:rFonts w:ascii="標楷體" w:eastAsia="標楷體" w:hAnsi="標楷體" w:hint="eastAsia"/>
                <w:lang w:val="en-US"/>
              </w:rPr>
              <w:t>甚或暫時停止或終止與客戶之業務關係</w:t>
            </w:r>
            <w:r w:rsidRPr="00892099">
              <w:rPr>
                <w:rFonts w:ascii="標楷體" w:eastAsia="標楷體" w:hAnsi="標楷體" w:hint="eastAsia"/>
                <w:lang w:val="en-US"/>
              </w:rPr>
              <w:t>。</w:t>
            </w:r>
          </w:p>
        </w:tc>
        <w:tc>
          <w:tcPr>
            <w:tcW w:w="425" w:type="dxa"/>
          </w:tcPr>
          <w:p w:rsidR="004F4685" w:rsidRPr="00892099" w:rsidRDefault="004F4685" w:rsidP="00D125C7">
            <w:pPr>
              <w:pStyle w:val="ListParagraph"/>
              <w:snapToGrid w:val="0"/>
              <w:spacing w:line="400" w:lineRule="exact"/>
              <w:ind w:left="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hint="eastAsia"/>
                <w:lang w:val="en-US"/>
              </w:rPr>
            </w:pPr>
          </w:p>
        </w:tc>
      </w:tr>
      <w:tr w:rsidR="00E32D4F" w:rsidRPr="00892099" w:rsidTr="00892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rsidR="004F4685" w:rsidRPr="00892099" w:rsidRDefault="00EF6928" w:rsidP="00D125C7">
            <w:pPr>
              <w:pStyle w:val="ListParagraph"/>
              <w:snapToGrid w:val="0"/>
              <w:spacing w:line="400" w:lineRule="exact"/>
              <w:ind w:left="0"/>
              <w:jc w:val="both"/>
              <w:rPr>
                <w:rFonts w:ascii="標楷體" w:eastAsia="標楷體" w:hAnsi="標楷體" w:hint="eastAsia"/>
                <w:b w:val="0"/>
                <w:lang w:val="en-US"/>
              </w:rPr>
            </w:pPr>
            <w:r w:rsidRPr="00892099">
              <w:rPr>
                <w:rFonts w:ascii="標楷體" w:eastAsia="標楷體" w:hAnsi="標楷體" w:hint="eastAsia"/>
                <w:b w:val="0"/>
                <w:lang w:val="en-US"/>
              </w:rPr>
              <w:t>Q4</w:t>
            </w:r>
          </w:p>
        </w:tc>
        <w:tc>
          <w:tcPr>
            <w:tcW w:w="5042" w:type="dxa"/>
          </w:tcPr>
          <w:p w:rsidR="004F4685" w:rsidRPr="00892099" w:rsidRDefault="00EF6928" w:rsidP="00D125C7">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何謂「久未往來客戶」，銀行會如何處理這樣的帳戶？</w:t>
            </w:r>
          </w:p>
        </w:tc>
        <w:tc>
          <w:tcPr>
            <w:tcW w:w="437" w:type="dxa"/>
          </w:tcPr>
          <w:p w:rsidR="004F4685" w:rsidRPr="00892099" w:rsidRDefault="00EF6928" w:rsidP="00D125C7">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A4</w:t>
            </w:r>
          </w:p>
        </w:tc>
        <w:tc>
          <w:tcPr>
            <w:tcW w:w="7923" w:type="dxa"/>
          </w:tcPr>
          <w:p w:rsidR="004F4685" w:rsidRPr="00892099" w:rsidRDefault="00A2274B" w:rsidP="00D125C7">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銀行</w:t>
            </w:r>
            <w:r w:rsidR="00EF6928" w:rsidRPr="00892099">
              <w:rPr>
                <w:rFonts w:ascii="標楷體" w:eastAsia="標楷體" w:hAnsi="標楷體" w:hint="eastAsia"/>
                <w:lang w:val="en-US"/>
              </w:rPr>
              <w:t>所謂的「久未往來帳戶」，係指客戶無任何銀行交易(包含帳戶、產品及服務)之期間已經超過一年以上。若要重新啟用，銀行需先進行內部審視客戶資訊是否更新、執行盡職調</w:t>
            </w:r>
            <w:bookmarkStart w:id="0" w:name="_GoBack"/>
            <w:bookmarkEnd w:id="0"/>
            <w:r w:rsidR="00EF6928" w:rsidRPr="00892099">
              <w:rPr>
                <w:rFonts w:ascii="標楷體" w:eastAsia="標楷體" w:hAnsi="標楷體" w:hint="eastAsia"/>
                <w:lang w:val="en-US"/>
              </w:rPr>
              <w:t>查及風險評估並經內部核准後，方能啟用。若客戶</w:t>
            </w:r>
            <w:r w:rsidR="007C2EE1">
              <w:rPr>
                <w:rFonts w:ascii="標楷體" w:eastAsia="標楷體" w:hAnsi="標楷體" w:hint="eastAsia"/>
                <w:lang w:val="en-US"/>
              </w:rPr>
              <w:t>之</w:t>
            </w:r>
            <w:r w:rsidR="00056C92">
              <w:rPr>
                <w:rFonts w:ascii="標楷體" w:eastAsia="標楷體" w:hAnsi="標楷體" w:hint="eastAsia"/>
                <w:lang w:val="en-US"/>
              </w:rPr>
              <w:t>帳戶</w:t>
            </w:r>
            <w:r w:rsidR="00EF6928" w:rsidRPr="00892099">
              <w:rPr>
                <w:rFonts w:ascii="標楷體" w:eastAsia="標楷體" w:hAnsi="標楷體" w:hint="eastAsia"/>
                <w:lang w:val="en-US"/>
              </w:rPr>
              <w:t>餘額為零時，銀行得以客戶最後留存之地址進行通知後，結清帳戶。</w:t>
            </w:r>
          </w:p>
        </w:tc>
        <w:tc>
          <w:tcPr>
            <w:tcW w:w="425" w:type="dxa"/>
          </w:tcPr>
          <w:p w:rsidR="004F4685" w:rsidRPr="00892099" w:rsidRDefault="004F4685" w:rsidP="00D125C7">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p>
        </w:tc>
      </w:tr>
      <w:tr w:rsidR="00E32D4F" w:rsidRPr="00D27BFD" w:rsidTr="00892099">
        <w:tc>
          <w:tcPr>
            <w:cnfStyle w:val="001000000000" w:firstRow="0" w:lastRow="0" w:firstColumn="1" w:lastColumn="0" w:oddVBand="0" w:evenVBand="0" w:oddHBand="0" w:evenHBand="0" w:firstRowFirstColumn="0" w:firstRowLastColumn="0" w:lastRowFirstColumn="0" w:lastRowLastColumn="0"/>
            <w:tcW w:w="456" w:type="dxa"/>
          </w:tcPr>
          <w:p w:rsidR="004F4685" w:rsidRPr="00D27BFD" w:rsidRDefault="00EF6928" w:rsidP="00D125C7">
            <w:pPr>
              <w:pStyle w:val="ListParagraph"/>
              <w:snapToGrid w:val="0"/>
              <w:spacing w:line="400" w:lineRule="exact"/>
              <w:ind w:left="0"/>
              <w:jc w:val="both"/>
              <w:rPr>
                <w:rFonts w:ascii="標楷體" w:eastAsia="標楷體" w:hAnsi="標楷體" w:hint="eastAsia"/>
                <w:b w:val="0"/>
                <w:lang w:val="en-US"/>
              </w:rPr>
            </w:pPr>
            <w:r w:rsidRPr="00D27BFD">
              <w:rPr>
                <w:rFonts w:ascii="標楷體" w:eastAsia="標楷體" w:hAnsi="標楷體" w:hint="eastAsia"/>
                <w:b w:val="0"/>
                <w:lang w:val="en-US"/>
              </w:rPr>
              <w:t>Q5</w:t>
            </w:r>
          </w:p>
        </w:tc>
        <w:tc>
          <w:tcPr>
            <w:tcW w:w="5042" w:type="dxa"/>
          </w:tcPr>
          <w:p w:rsidR="004F4685" w:rsidRPr="00D27BFD" w:rsidRDefault="00EF6928" w:rsidP="00EF6928">
            <w:pPr>
              <w:pStyle w:val="ListParagraph"/>
              <w:snapToGrid w:val="0"/>
              <w:spacing w:line="400" w:lineRule="exact"/>
              <w:ind w:left="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hint="eastAsia"/>
                <w:lang w:val="en-US"/>
              </w:rPr>
            </w:pPr>
            <w:r w:rsidRPr="00D27BFD">
              <w:rPr>
                <w:rFonts w:ascii="標楷體" w:eastAsia="標楷體" w:hAnsi="標楷體" w:hint="eastAsia"/>
                <w:lang w:val="en-US"/>
              </w:rPr>
              <w:t>銀行請客戶說明資金來源及去向（如主要供應商名單、主要客戶名單等）或提供交易相關佐證文件</w:t>
            </w:r>
            <w:r w:rsidRPr="00D27BFD">
              <w:rPr>
                <w:rFonts w:ascii="標楷體" w:eastAsia="標楷體" w:hAnsi="標楷體" w:hint="eastAsia"/>
                <w:lang w:val="en-US"/>
              </w:rPr>
              <w:t>之原因為何？</w:t>
            </w:r>
          </w:p>
        </w:tc>
        <w:tc>
          <w:tcPr>
            <w:tcW w:w="437" w:type="dxa"/>
          </w:tcPr>
          <w:p w:rsidR="004F4685" w:rsidRPr="00D27BFD" w:rsidRDefault="00EF6928" w:rsidP="00D125C7">
            <w:pPr>
              <w:pStyle w:val="ListParagraph"/>
              <w:snapToGrid w:val="0"/>
              <w:spacing w:line="400" w:lineRule="exact"/>
              <w:ind w:left="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hint="eastAsia"/>
                <w:lang w:val="en-US"/>
              </w:rPr>
            </w:pPr>
            <w:r w:rsidRPr="00D27BFD">
              <w:rPr>
                <w:rFonts w:ascii="標楷體" w:eastAsia="標楷體" w:hAnsi="標楷體" w:hint="eastAsia"/>
                <w:lang w:val="en-US"/>
              </w:rPr>
              <w:t>A5</w:t>
            </w:r>
          </w:p>
        </w:tc>
        <w:tc>
          <w:tcPr>
            <w:tcW w:w="7923" w:type="dxa"/>
          </w:tcPr>
          <w:p w:rsidR="004F4685" w:rsidRPr="00D27BFD" w:rsidRDefault="00EF6928" w:rsidP="00D125C7">
            <w:pPr>
              <w:pStyle w:val="ListParagraph"/>
              <w:snapToGrid w:val="0"/>
              <w:spacing w:line="400" w:lineRule="exact"/>
              <w:ind w:left="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hint="eastAsia"/>
                <w:lang w:val="en-US"/>
              </w:rPr>
            </w:pPr>
            <w:r w:rsidRPr="00D27BFD">
              <w:rPr>
                <w:rFonts w:ascii="標楷體" w:eastAsia="標楷體" w:hAnsi="標楷體" w:hint="eastAsia"/>
                <w:lang w:val="en-US"/>
              </w:rPr>
              <w:t>為避免銀行提供之金融服務遭利用於洗錢或資恐，銀行必須確認客戶交易是合理的，且與客戶身分資訊相當，故必要時銀行會詢問客戶或請客戶提供相關佐證文件以協助確認。</w:t>
            </w:r>
          </w:p>
        </w:tc>
        <w:tc>
          <w:tcPr>
            <w:tcW w:w="425" w:type="dxa"/>
          </w:tcPr>
          <w:p w:rsidR="004F4685" w:rsidRPr="00D27BFD" w:rsidRDefault="004F4685" w:rsidP="00D125C7">
            <w:pPr>
              <w:pStyle w:val="ListParagraph"/>
              <w:snapToGrid w:val="0"/>
              <w:spacing w:line="400" w:lineRule="exact"/>
              <w:ind w:left="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hint="eastAsia"/>
                <w:lang w:val="en-US"/>
              </w:rPr>
            </w:pPr>
          </w:p>
        </w:tc>
      </w:tr>
      <w:tr w:rsidR="00E32D4F" w:rsidRPr="00892099" w:rsidTr="00892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rsidR="004F4685" w:rsidRPr="00892099" w:rsidRDefault="00EF6928" w:rsidP="00D125C7">
            <w:pPr>
              <w:pStyle w:val="ListParagraph"/>
              <w:snapToGrid w:val="0"/>
              <w:spacing w:line="400" w:lineRule="exact"/>
              <w:ind w:left="0"/>
              <w:jc w:val="both"/>
              <w:rPr>
                <w:rFonts w:ascii="標楷體" w:eastAsia="標楷體" w:hAnsi="標楷體" w:hint="eastAsia"/>
                <w:b w:val="0"/>
                <w:lang w:val="en-US"/>
              </w:rPr>
            </w:pPr>
            <w:r w:rsidRPr="00892099">
              <w:rPr>
                <w:rFonts w:ascii="標楷體" w:eastAsia="標楷體" w:hAnsi="標楷體" w:hint="eastAsia"/>
                <w:b w:val="0"/>
                <w:lang w:val="en-US"/>
              </w:rPr>
              <w:t>Q6</w:t>
            </w:r>
          </w:p>
        </w:tc>
        <w:tc>
          <w:tcPr>
            <w:tcW w:w="5042" w:type="dxa"/>
          </w:tcPr>
          <w:p w:rsidR="004F4685" w:rsidRPr="00892099" w:rsidRDefault="00D2436E" w:rsidP="00D125C7">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客戶</w:t>
            </w:r>
            <w:r w:rsidR="00A2274B" w:rsidRPr="00892099">
              <w:rPr>
                <w:rFonts w:ascii="標楷體" w:eastAsia="標楷體" w:hAnsi="標楷體" w:hint="eastAsia"/>
                <w:lang w:val="en-US"/>
              </w:rPr>
              <w:t>聯繫窗口</w:t>
            </w:r>
          </w:p>
        </w:tc>
        <w:tc>
          <w:tcPr>
            <w:tcW w:w="437" w:type="dxa"/>
          </w:tcPr>
          <w:p w:rsidR="004F4685" w:rsidRPr="00892099" w:rsidRDefault="00A2274B" w:rsidP="00D125C7">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A6</w:t>
            </w:r>
          </w:p>
        </w:tc>
        <w:tc>
          <w:tcPr>
            <w:tcW w:w="7923" w:type="dxa"/>
          </w:tcPr>
          <w:p w:rsidR="004F4685" w:rsidRPr="00892099" w:rsidRDefault="00066F91" w:rsidP="00066F91">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r w:rsidRPr="00892099">
              <w:rPr>
                <w:rFonts w:ascii="標楷體" w:eastAsia="標楷體" w:hAnsi="標楷體" w:hint="eastAsia"/>
                <w:lang w:val="en-US"/>
              </w:rPr>
              <w:t>若有疑義，</w:t>
            </w:r>
            <w:r w:rsidR="00D2436E" w:rsidRPr="00892099">
              <w:rPr>
                <w:rFonts w:ascii="標楷體" w:eastAsia="標楷體" w:hAnsi="標楷體" w:hint="eastAsia"/>
                <w:lang w:val="en-US"/>
              </w:rPr>
              <w:t>請洽所屬</w:t>
            </w:r>
            <w:r w:rsidRPr="00892099">
              <w:rPr>
                <w:rFonts w:ascii="標楷體" w:eastAsia="標楷體" w:hAnsi="標楷體" w:hint="eastAsia"/>
                <w:lang w:val="en-US"/>
              </w:rPr>
              <w:t>銀行</w:t>
            </w:r>
            <w:r w:rsidR="00D2436E" w:rsidRPr="00892099">
              <w:rPr>
                <w:rFonts w:ascii="標楷體" w:eastAsia="標楷體" w:hAnsi="標楷體" w:hint="eastAsia"/>
                <w:lang w:val="en-US"/>
              </w:rPr>
              <w:t>關係經理</w:t>
            </w:r>
            <w:r w:rsidR="00C44B46" w:rsidRPr="00892099">
              <w:rPr>
                <w:rFonts w:ascii="標楷體" w:eastAsia="標楷體" w:hAnsi="標楷體" w:hint="eastAsia"/>
                <w:lang w:val="en-US"/>
              </w:rPr>
              <w:t>。</w:t>
            </w:r>
          </w:p>
        </w:tc>
        <w:tc>
          <w:tcPr>
            <w:tcW w:w="425" w:type="dxa"/>
          </w:tcPr>
          <w:p w:rsidR="004F4685" w:rsidRPr="00892099" w:rsidRDefault="004F4685" w:rsidP="00D125C7">
            <w:pPr>
              <w:pStyle w:val="ListParagraph"/>
              <w:snapToGrid w:val="0"/>
              <w:spacing w:line="400" w:lineRule="exact"/>
              <w:ind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lang w:val="en-US"/>
              </w:rPr>
            </w:pPr>
          </w:p>
        </w:tc>
      </w:tr>
    </w:tbl>
    <w:p w:rsidR="00935F3B" w:rsidRDefault="00935F3B" w:rsidP="00D125C7">
      <w:pPr>
        <w:pStyle w:val="ListParagraph"/>
        <w:snapToGrid w:val="0"/>
        <w:spacing w:line="400" w:lineRule="exact"/>
        <w:ind w:leftChars="6" w:left="553" w:hangingChars="225" w:hanging="540"/>
        <w:jc w:val="both"/>
        <w:rPr>
          <w:rFonts w:ascii="標楷體" w:eastAsia="標楷體" w:hAnsi="標楷體" w:hint="eastAsia"/>
          <w:sz w:val="24"/>
          <w:szCs w:val="24"/>
          <w:lang w:val="en-US"/>
        </w:rPr>
      </w:pPr>
    </w:p>
    <w:sectPr w:rsidR="00935F3B" w:rsidSect="00E32D4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altName w:val="Microsoft YaHei"/>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A77B3"/>
    <w:multiLevelType w:val="hybridMultilevel"/>
    <w:tmpl w:val="36E6A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BA1191"/>
    <w:multiLevelType w:val="hybridMultilevel"/>
    <w:tmpl w:val="D5060246"/>
    <w:lvl w:ilvl="0" w:tplc="75C0E61E">
      <w:start w:val="1"/>
      <w:numFmt w:val="decimal"/>
      <w:lvlText w:val="(%1)"/>
      <w:lvlJc w:val="left"/>
      <w:pPr>
        <w:ind w:left="720" w:hanging="72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60"/>
    <w:rsid w:val="0005557C"/>
    <w:rsid w:val="00056C92"/>
    <w:rsid w:val="00066F91"/>
    <w:rsid w:val="00214DD2"/>
    <w:rsid w:val="004F4685"/>
    <w:rsid w:val="00616C4A"/>
    <w:rsid w:val="00736698"/>
    <w:rsid w:val="007C2EE1"/>
    <w:rsid w:val="007D3205"/>
    <w:rsid w:val="0082247C"/>
    <w:rsid w:val="00892099"/>
    <w:rsid w:val="008E6E73"/>
    <w:rsid w:val="00913860"/>
    <w:rsid w:val="00917F20"/>
    <w:rsid w:val="00935F3B"/>
    <w:rsid w:val="00944FC6"/>
    <w:rsid w:val="00965A46"/>
    <w:rsid w:val="009822BA"/>
    <w:rsid w:val="00A2274B"/>
    <w:rsid w:val="00A9185D"/>
    <w:rsid w:val="00AA61C5"/>
    <w:rsid w:val="00B43C0D"/>
    <w:rsid w:val="00C44B46"/>
    <w:rsid w:val="00C46501"/>
    <w:rsid w:val="00CD53CC"/>
    <w:rsid w:val="00D125C7"/>
    <w:rsid w:val="00D2436E"/>
    <w:rsid w:val="00D27BFD"/>
    <w:rsid w:val="00E248C4"/>
    <w:rsid w:val="00E32D4F"/>
    <w:rsid w:val="00EA480E"/>
    <w:rsid w:val="00EF6928"/>
    <w:rsid w:val="00F34C3D"/>
    <w:rsid w:val="00FE7A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860"/>
    <w:pPr>
      <w:ind w:left="720"/>
      <w:contextualSpacing/>
    </w:pPr>
  </w:style>
  <w:style w:type="paragraph" w:customStyle="1" w:styleId="Default">
    <w:name w:val="Default"/>
    <w:rsid w:val="00B43C0D"/>
    <w:pPr>
      <w:autoSpaceDE w:val="0"/>
      <w:autoSpaceDN w:val="0"/>
      <w:adjustRightInd w:val="0"/>
      <w:spacing w:after="0" w:line="240" w:lineRule="auto"/>
    </w:pPr>
    <w:rPr>
      <w:rFonts w:ascii="標楷體" w:eastAsia="標楷體" w:cs="標楷體"/>
      <w:color w:val="000000"/>
      <w:sz w:val="24"/>
      <w:szCs w:val="24"/>
    </w:rPr>
  </w:style>
  <w:style w:type="character" w:styleId="CommentReference">
    <w:name w:val="annotation reference"/>
    <w:basedOn w:val="DefaultParagraphFont"/>
    <w:uiPriority w:val="99"/>
    <w:semiHidden/>
    <w:unhideWhenUsed/>
    <w:rsid w:val="007D3205"/>
    <w:rPr>
      <w:sz w:val="16"/>
      <w:szCs w:val="16"/>
    </w:rPr>
  </w:style>
  <w:style w:type="paragraph" w:styleId="CommentText">
    <w:name w:val="annotation text"/>
    <w:basedOn w:val="Normal"/>
    <w:link w:val="CommentTextChar"/>
    <w:uiPriority w:val="99"/>
    <w:semiHidden/>
    <w:unhideWhenUsed/>
    <w:rsid w:val="007D3205"/>
    <w:pPr>
      <w:spacing w:line="240" w:lineRule="auto"/>
    </w:pPr>
    <w:rPr>
      <w:sz w:val="20"/>
      <w:szCs w:val="20"/>
    </w:rPr>
  </w:style>
  <w:style w:type="character" w:customStyle="1" w:styleId="CommentTextChar">
    <w:name w:val="Comment Text Char"/>
    <w:basedOn w:val="DefaultParagraphFont"/>
    <w:link w:val="CommentText"/>
    <w:uiPriority w:val="99"/>
    <w:semiHidden/>
    <w:rsid w:val="007D3205"/>
    <w:rPr>
      <w:sz w:val="20"/>
      <w:szCs w:val="20"/>
    </w:rPr>
  </w:style>
  <w:style w:type="paragraph" w:styleId="CommentSubject">
    <w:name w:val="annotation subject"/>
    <w:basedOn w:val="CommentText"/>
    <w:next w:val="CommentText"/>
    <w:link w:val="CommentSubjectChar"/>
    <w:uiPriority w:val="99"/>
    <w:semiHidden/>
    <w:unhideWhenUsed/>
    <w:rsid w:val="007D3205"/>
    <w:rPr>
      <w:b/>
      <w:bCs/>
    </w:rPr>
  </w:style>
  <w:style w:type="character" w:customStyle="1" w:styleId="CommentSubjectChar">
    <w:name w:val="Comment Subject Char"/>
    <w:basedOn w:val="CommentTextChar"/>
    <w:link w:val="CommentSubject"/>
    <w:uiPriority w:val="99"/>
    <w:semiHidden/>
    <w:rsid w:val="007D3205"/>
    <w:rPr>
      <w:b/>
      <w:bCs/>
      <w:sz w:val="20"/>
      <w:szCs w:val="20"/>
    </w:rPr>
  </w:style>
  <w:style w:type="paragraph" w:styleId="BalloonText">
    <w:name w:val="Balloon Text"/>
    <w:basedOn w:val="Normal"/>
    <w:link w:val="BalloonTextChar"/>
    <w:uiPriority w:val="99"/>
    <w:semiHidden/>
    <w:unhideWhenUsed/>
    <w:rsid w:val="007D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05"/>
    <w:rPr>
      <w:rFonts w:ascii="Tahoma" w:hAnsi="Tahoma" w:cs="Tahoma"/>
      <w:sz w:val="16"/>
      <w:szCs w:val="16"/>
    </w:rPr>
  </w:style>
  <w:style w:type="paragraph" w:styleId="NormalWeb">
    <w:name w:val="Normal (Web)"/>
    <w:basedOn w:val="Normal"/>
    <w:uiPriority w:val="99"/>
    <w:semiHidden/>
    <w:unhideWhenUsed/>
    <w:rsid w:val="0005557C"/>
    <w:pPr>
      <w:spacing w:before="100" w:beforeAutospacing="1" w:after="100" w:afterAutospacing="1" w:line="240" w:lineRule="auto"/>
    </w:pPr>
    <w:rPr>
      <w:rFonts w:ascii="Times New Roman" w:eastAsia="新細明體" w:hAnsi="Times New Roman" w:cs="Times New Roman"/>
      <w:sz w:val="24"/>
      <w:szCs w:val="24"/>
    </w:rPr>
  </w:style>
  <w:style w:type="table" w:styleId="TableGrid">
    <w:name w:val="Table Grid"/>
    <w:basedOn w:val="TableNormal"/>
    <w:uiPriority w:val="59"/>
    <w:rsid w:val="0093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35F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935F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2">
    <w:name w:val="Light List Accent 2"/>
    <w:basedOn w:val="TableNormal"/>
    <w:uiPriority w:val="61"/>
    <w:rsid w:val="00935F3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C44B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F34C3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860"/>
    <w:pPr>
      <w:ind w:left="720"/>
      <w:contextualSpacing/>
    </w:pPr>
  </w:style>
  <w:style w:type="paragraph" w:customStyle="1" w:styleId="Default">
    <w:name w:val="Default"/>
    <w:rsid w:val="00B43C0D"/>
    <w:pPr>
      <w:autoSpaceDE w:val="0"/>
      <w:autoSpaceDN w:val="0"/>
      <w:adjustRightInd w:val="0"/>
      <w:spacing w:after="0" w:line="240" w:lineRule="auto"/>
    </w:pPr>
    <w:rPr>
      <w:rFonts w:ascii="標楷體" w:eastAsia="標楷體" w:cs="標楷體"/>
      <w:color w:val="000000"/>
      <w:sz w:val="24"/>
      <w:szCs w:val="24"/>
    </w:rPr>
  </w:style>
  <w:style w:type="character" w:styleId="CommentReference">
    <w:name w:val="annotation reference"/>
    <w:basedOn w:val="DefaultParagraphFont"/>
    <w:uiPriority w:val="99"/>
    <w:semiHidden/>
    <w:unhideWhenUsed/>
    <w:rsid w:val="007D3205"/>
    <w:rPr>
      <w:sz w:val="16"/>
      <w:szCs w:val="16"/>
    </w:rPr>
  </w:style>
  <w:style w:type="paragraph" w:styleId="CommentText">
    <w:name w:val="annotation text"/>
    <w:basedOn w:val="Normal"/>
    <w:link w:val="CommentTextChar"/>
    <w:uiPriority w:val="99"/>
    <w:semiHidden/>
    <w:unhideWhenUsed/>
    <w:rsid w:val="007D3205"/>
    <w:pPr>
      <w:spacing w:line="240" w:lineRule="auto"/>
    </w:pPr>
    <w:rPr>
      <w:sz w:val="20"/>
      <w:szCs w:val="20"/>
    </w:rPr>
  </w:style>
  <w:style w:type="character" w:customStyle="1" w:styleId="CommentTextChar">
    <w:name w:val="Comment Text Char"/>
    <w:basedOn w:val="DefaultParagraphFont"/>
    <w:link w:val="CommentText"/>
    <w:uiPriority w:val="99"/>
    <w:semiHidden/>
    <w:rsid w:val="007D3205"/>
    <w:rPr>
      <w:sz w:val="20"/>
      <w:szCs w:val="20"/>
    </w:rPr>
  </w:style>
  <w:style w:type="paragraph" w:styleId="CommentSubject">
    <w:name w:val="annotation subject"/>
    <w:basedOn w:val="CommentText"/>
    <w:next w:val="CommentText"/>
    <w:link w:val="CommentSubjectChar"/>
    <w:uiPriority w:val="99"/>
    <w:semiHidden/>
    <w:unhideWhenUsed/>
    <w:rsid w:val="007D3205"/>
    <w:rPr>
      <w:b/>
      <w:bCs/>
    </w:rPr>
  </w:style>
  <w:style w:type="character" w:customStyle="1" w:styleId="CommentSubjectChar">
    <w:name w:val="Comment Subject Char"/>
    <w:basedOn w:val="CommentTextChar"/>
    <w:link w:val="CommentSubject"/>
    <w:uiPriority w:val="99"/>
    <w:semiHidden/>
    <w:rsid w:val="007D3205"/>
    <w:rPr>
      <w:b/>
      <w:bCs/>
      <w:sz w:val="20"/>
      <w:szCs w:val="20"/>
    </w:rPr>
  </w:style>
  <w:style w:type="paragraph" w:styleId="BalloonText">
    <w:name w:val="Balloon Text"/>
    <w:basedOn w:val="Normal"/>
    <w:link w:val="BalloonTextChar"/>
    <w:uiPriority w:val="99"/>
    <w:semiHidden/>
    <w:unhideWhenUsed/>
    <w:rsid w:val="007D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05"/>
    <w:rPr>
      <w:rFonts w:ascii="Tahoma" w:hAnsi="Tahoma" w:cs="Tahoma"/>
      <w:sz w:val="16"/>
      <w:szCs w:val="16"/>
    </w:rPr>
  </w:style>
  <w:style w:type="paragraph" w:styleId="NormalWeb">
    <w:name w:val="Normal (Web)"/>
    <w:basedOn w:val="Normal"/>
    <w:uiPriority w:val="99"/>
    <w:semiHidden/>
    <w:unhideWhenUsed/>
    <w:rsid w:val="0005557C"/>
    <w:pPr>
      <w:spacing w:before="100" w:beforeAutospacing="1" w:after="100" w:afterAutospacing="1" w:line="240" w:lineRule="auto"/>
    </w:pPr>
    <w:rPr>
      <w:rFonts w:ascii="Times New Roman" w:eastAsia="新細明體" w:hAnsi="Times New Roman" w:cs="Times New Roman"/>
      <w:sz w:val="24"/>
      <w:szCs w:val="24"/>
    </w:rPr>
  </w:style>
  <w:style w:type="table" w:styleId="TableGrid">
    <w:name w:val="Table Grid"/>
    <w:basedOn w:val="TableNormal"/>
    <w:uiPriority w:val="59"/>
    <w:rsid w:val="0093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35F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935F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2">
    <w:name w:val="Light List Accent 2"/>
    <w:basedOn w:val="TableNormal"/>
    <w:uiPriority w:val="61"/>
    <w:rsid w:val="00935F3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C44B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F34C3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9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OCBC Bank</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An-Mei (Amy)</dc:creator>
  <cp:lastModifiedBy>Lu, An-Mei (Amy)</cp:lastModifiedBy>
  <cp:revision>11</cp:revision>
  <dcterms:created xsi:type="dcterms:W3CDTF">2019-01-11T02:24:00Z</dcterms:created>
  <dcterms:modified xsi:type="dcterms:W3CDTF">2019-01-11T02:55:00Z</dcterms:modified>
</cp:coreProperties>
</file>